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A3" w:rsidRDefault="00AA790D" w:rsidP="00614DA3">
      <w:pPr>
        <w:tabs>
          <w:tab w:val="left" w:pos="426"/>
        </w:tabs>
        <w:rPr>
          <w:rFonts w:ascii="Arial" w:hAnsi="Arial" w:cs="Arial" w:hint="eastAsia"/>
        </w:rPr>
      </w:pPr>
      <w:r w:rsidRPr="00E73F81">
        <w:rPr>
          <w:rFonts w:ascii="Arial" w:hAnsi="Arial" w:cs="Arial"/>
        </w:rPr>
        <w:t>To:</w:t>
      </w:r>
      <w:r w:rsidR="00614DA3">
        <w:rPr>
          <w:rFonts w:ascii="Arial" w:hAnsi="Arial" w:cs="Arial" w:hint="eastAsia"/>
        </w:rPr>
        <w:tab/>
      </w:r>
      <w:r w:rsidRPr="00E73F81">
        <w:rPr>
          <w:rFonts w:ascii="Arial" w:hAnsi="Arial" w:cs="Arial"/>
        </w:rPr>
        <w:t>Los Angeles Times</w:t>
      </w:r>
    </w:p>
    <w:p w:rsidR="00AA790D" w:rsidRPr="00E73F81" w:rsidRDefault="00614DA3" w:rsidP="00614DA3">
      <w:pPr>
        <w:tabs>
          <w:tab w:val="left" w:pos="426"/>
        </w:tabs>
        <w:rPr>
          <w:rFonts w:ascii="Arial" w:hAnsi="Arial" w:cs="Arial"/>
        </w:rPr>
      </w:pPr>
      <w:r>
        <w:rPr>
          <w:rFonts w:ascii="Arial" w:hAnsi="Arial" w:cs="Arial" w:hint="eastAsia"/>
        </w:rPr>
        <w:tab/>
      </w:r>
      <w:r w:rsidR="00AA790D" w:rsidRPr="00E73F81">
        <w:rPr>
          <w:rFonts w:ascii="Arial" w:hAnsi="Arial" w:cs="Arial"/>
        </w:rPr>
        <w:t>Letter to the Editor</w:t>
      </w:r>
    </w:p>
    <w:p w:rsidR="00AA790D" w:rsidRPr="00E73F81" w:rsidRDefault="00AA790D">
      <w:pPr>
        <w:rPr>
          <w:rFonts w:ascii="Arial" w:hAnsi="Arial" w:cs="Arial"/>
        </w:rPr>
      </w:pPr>
    </w:p>
    <w:p w:rsidR="00AA790D" w:rsidRDefault="00AA790D">
      <w:pPr>
        <w:rPr>
          <w:rFonts w:ascii="Arial" w:hAnsi="Arial" w:cs="Arial"/>
        </w:rPr>
      </w:pPr>
      <w:r w:rsidRPr="00E73F81">
        <w:rPr>
          <w:rFonts w:ascii="Arial" w:hAnsi="Arial" w:cs="Arial"/>
        </w:rPr>
        <w:t xml:space="preserve">RE: </w:t>
      </w:r>
      <w:r w:rsidR="00E610DE">
        <w:rPr>
          <w:rFonts w:ascii="Arial" w:hAnsi="Arial" w:cs="Arial" w:hint="eastAsia"/>
        </w:rPr>
        <w:t>Taiwan A</w:t>
      </w:r>
      <w:r w:rsidR="00E610DE">
        <w:rPr>
          <w:rFonts w:ascii="Arial" w:hAnsi="Arial" w:cs="Arial"/>
        </w:rPr>
        <w:t>r</w:t>
      </w:r>
      <w:r w:rsidR="00E610DE">
        <w:rPr>
          <w:rFonts w:ascii="Arial" w:hAnsi="Arial" w:cs="Arial" w:hint="eastAsia"/>
        </w:rPr>
        <w:t xml:space="preserve">ms Sales and Military Conscription </w:t>
      </w:r>
    </w:p>
    <w:p w:rsidR="00E610DE" w:rsidRPr="00E73F81" w:rsidRDefault="00E610DE">
      <w:pPr>
        <w:rPr>
          <w:rFonts w:ascii="Arial" w:hAnsi="Arial" w:cs="Arial"/>
        </w:rPr>
      </w:pPr>
    </w:p>
    <w:p w:rsidR="00AA790D" w:rsidRPr="00E73F81" w:rsidRDefault="00AA790D">
      <w:pPr>
        <w:rPr>
          <w:rFonts w:ascii="Arial" w:hAnsi="Arial" w:cs="Arial"/>
        </w:rPr>
      </w:pPr>
      <w:r w:rsidRPr="00E73F81">
        <w:rPr>
          <w:rFonts w:ascii="Arial" w:hAnsi="Arial" w:cs="Arial"/>
        </w:rPr>
        <w:t>Dear Editor,</w:t>
      </w:r>
    </w:p>
    <w:p w:rsidR="00AA790D" w:rsidRPr="00E73F81" w:rsidRDefault="00AA790D">
      <w:pPr>
        <w:rPr>
          <w:rFonts w:ascii="Arial" w:hAnsi="Arial" w:cs="Arial"/>
        </w:rPr>
      </w:pPr>
    </w:p>
    <w:p w:rsidR="00AA790D" w:rsidRPr="00E73F81" w:rsidRDefault="00A47905">
      <w:pPr>
        <w:rPr>
          <w:rFonts w:ascii="Arial" w:hAnsi="Arial" w:cs="Arial"/>
        </w:rPr>
      </w:pPr>
      <w:r w:rsidRPr="00E73F81">
        <w:rPr>
          <w:rFonts w:ascii="Arial" w:hAnsi="Arial" w:cs="Arial"/>
        </w:rPr>
        <w:t>A</w:t>
      </w:r>
      <w:r w:rsidR="00AA790D" w:rsidRPr="00E73F81">
        <w:rPr>
          <w:rFonts w:ascii="Arial" w:hAnsi="Arial" w:cs="Arial"/>
        </w:rPr>
        <w:t xml:space="preserve"> recent article on missile sales to Taiwan </w:t>
      </w:r>
      <w:r w:rsidRPr="00E73F81">
        <w:rPr>
          <w:rFonts w:ascii="Arial" w:hAnsi="Arial" w:cs="Arial"/>
        </w:rPr>
        <w:t xml:space="preserve">by an LA Times reporter </w:t>
      </w:r>
      <w:r w:rsidR="00E610DE">
        <w:rPr>
          <w:rFonts w:ascii="Arial" w:hAnsi="Arial" w:cs="Arial" w:hint="eastAsia"/>
        </w:rPr>
        <w:t xml:space="preserve">entitled </w:t>
      </w:r>
      <w:r w:rsidR="00E610DE">
        <w:rPr>
          <w:rFonts w:ascii="Arial" w:hAnsi="Arial" w:cs="Arial"/>
        </w:rPr>
        <w:t>“</w:t>
      </w:r>
      <w:r w:rsidR="00E610DE" w:rsidRPr="00E73F81">
        <w:rPr>
          <w:rFonts w:ascii="Arial" w:hAnsi="Arial" w:cs="Arial"/>
        </w:rPr>
        <w:t>Pentagon OKs missile sale to Taiwan</w:t>
      </w:r>
      <w:r w:rsidR="00E610DE">
        <w:rPr>
          <w:rFonts w:ascii="Arial" w:hAnsi="Arial" w:cs="Arial"/>
        </w:rPr>
        <w:t>”</w:t>
      </w:r>
      <w:r w:rsidR="00E610DE">
        <w:rPr>
          <w:rFonts w:ascii="Arial" w:hAnsi="Arial" w:cs="Arial" w:hint="eastAsia"/>
        </w:rPr>
        <w:t xml:space="preserve"> </w:t>
      </w:r>
      <w:r w:rsidR="00AA790D" w:rsidRPr="00E73F81">
        <w:rPr>
          <w:rFonts w:ascii="Arial" w:hAnsi="Arial" w:cs="Arial"/>
        </w:rPr>
        <w:t xml:space="preserve">again offers the tired mantra that “Taiwan and China split in 1949 after a civil war . . .  </w:t>
      </w:r>
      <w:r w:rsidR="00E73F81">
        <w:rPr>
          <w:rFonts w:ascii="Arial" w:hAnsi="Arial" w:cs="Arial"/>
        </w:rPr>
        <w:t>”</w:t>
      </w:r>
      <w:r w:rsidR="00AA790D" w:rsidRPr="00E73F81">
        <w:rPr>
          <w:rFonts w:ascii="Arial" w:hAnsi="Arial" w:cs="Arial"/>
        </w:rPr>
        <w:t xml:space="preserve"> </w:t>
      </w:r>
      <w:r w:rsidRPr="00E73F81">
        <w:rPr>
          <w:rFonts w:ascii="Arial" w:hAnsi="Arial" w:cs="Arial"/>
        </w:rPr>
        <w:t xml:space="preserve"> </w:t>
      </w:r>
      <w:r w:rsidR="00AA790D" w:rsidRPr="00E73F81">
        <w:rPr>
          <w:rFonts w:ascii="Arial" w:hAnsi="Arial" w:cs="Arial"/>
        </w:rPr>
        <w:t xml:space="preserve">Unfortunately, this ignores the entire flow of events in WWII in the Pacific. </w:t>
      </w:r>
    </w:p>
    <w:p w:rsidR="00AA790D" w:rsidRPr="00E73F81" w:rsidRDefault="00AA790D">
      <w:pPr>
        <w:rPr>
          <w:rFonts w:ascii="Arial" w:hAnsi="Arial" w:cs="Arial"/>
        </w:rPr>
      </w:pPr>
    </w:p>
    <w:p w:rsidR="00AA790D" w:rsidRPr="00E73F81" w:rsidRDefault="00AA790D">
      <w:pPr>
        <w:rPr>
          <w:rFonts w:ascii="Arial" w:hAnsi="Arial" w:cs="Arial"/>
        </w:rPr>
      </w:pPr>
      <w:r w:rsidRPr="00E73F81">
        <w:rPr>
          <w:rFonts w:ascii="Arial" w:hAnsi="Arial" w:cs="Arial"/>
        </w:rPr>
        <w:t xml:space="preserve">Specifically, at the close of fighting in the Pacific War, it was the USA which was the legal occupier of Japan and her overseas territories such as Taiwan.  In 1952, Taiwan was not awarded to the Republic of China (ROC) in the San Francisco Peace Treaty (SFPT), but the US still allowed the ROC government officials </w:t>
      </w:r>
      <w:r w:rsidR="009334E5">
        <w:rPr>
          <w:rFonts w:ascii="Arial" w:hAnsi="Arial" w:cs="Arial" w:hint="eastAsia"/>
        </w:rPr>
        <w:t xml:space="preserve">and military personnel </w:t>
      </w:r>
      <w:r w:rsidRPr="00E73F81">
        <w:rPr>
          <w:rFonts w:ascii="Arial" w:hAnsi="Arial" w:cs="Arial"/>
        </w:rPr>
        <w:t>to remain in Taiwan as a proxy occupying force, serving as a bulwark against communist expansion.  Under the terms of the treaty, the United States then continued its role as the “principal occupying power.”</w:t>
      </w:r>
    </w:p>
    <w:p w:rsidR="00AA790D" w:rsidRPr="00E73F81" w:rsidRDefault="00AA790D">
      <w:pPr>
        <w:rPr>
          <w:rFonts w:ascii="Arial" w:hAnsi="Arial" w:cs="Arial"/>
        </w:rPr>
      </w:pPr>
    </w:p>
    <w:p w:rsidR="00AA790D" w:rsidRPr="00E73F81" w:rsidRDefault="00AA790D">
      <w:pPr>
        <w:rPr>
          <w:rFonts w:ascii="Arial" w:hAnsi="Arial" w:cs="Arial"/>
        </w:rPr>
      </w:pPr>
      <w:r w:rsidRPr="00E73F81">
        <w:rPr>
          <w:rFonts w:ascii="Arial" w:hAnsi="Arial" w:cs="Arial"/>
        </w:rPr>
        <w:t xml:space="preserve">Based on the 1979 Taiwan Relations Act, the United States sells military hardware to Taiwan, but such sales must necessarily be predicated on an assumption that mandatory military conscription policies in the ROC rest on a firm legal basis.  Is there any such legal basis?  Looking at the historical record, in October 1945, the ROC officials unilaterally announced the “annexation” of Taiwan, followed in January 1946 with the “mass naturalization” of local persons as ROC citizens, both of which actions are illegal under the internationally recognized laws of war. </w:t>
      </w:r>
    </w:p>
    <w:p w:rsidR="00AA790D" w:rsidRPr="00E73F81" w:rsidRDefault="00AA790D">
      <w:pPr>
        <w:rPr>
          <w:rFonts w:ascii="Arial" w:hAnsi="Arial" w:cs="Arial"/>
        </w:rPr>
      </w:pPr>
    </w:p>
    <w:p w:rsidR="00167126" w:rsidRDefault="00E20DFD" w:rsidP="008C6A4C">
      <w:pPr>
        <w:rPr>
          <w:rFonts w:ascii="Arial" w:hAnsi="Arial" w:cs="Arial"/>
        </w:rPr>
      </w:pPr>
      <w:r w:rsidRPr="00E73F81">
        <w:rPr>
          <w:rFonts w:ascii="Arial" w:hAnsi="Arial" w:cs="Arial"/>
        </w:rPr>
        <w:t xml:space="preserve">Dennis Wilder, National Security Council (NSC) Senior Director for Asian Affairs stated on August 30, 2007, that </w:t>
      </w:r>
    </w:p>
    <w:p w:rsidR="00167126" w:rsidRPr="00167126" w:rsidRDefault="00E20DFD" w:rsidP="00167126">
      <w:pPr>
        <w:ind w:leftChars="177" w:left="425"/>
        <w:rPr>
          <w:rFonts w:ascii="GulimChe" w:eastAsia="GulimChe" w:hAnsi="GulimChe" w:cs="Times New Roman"/>
        </w:rPr>
      </w:pPr>
      <w:r w:rsidRPr="00167126">
        <w:rPr>
          <w:rFonts w:ascii="GulimChe" w:eastAsia="GulimChe" w:hAnsi="GulimChe" w:cs="Times New Roman"/>
        </w:rPr>
        <w:t xml:space="preserve">"Taiwan, or the Republic of China, is not at this point a state in the international community. The position of the United States government is that the ROC -- Republic of China -- is an issue undecided, and it has been left undecided, as you know, for many, many years."  </w:t>
      </w:r>
    </w:p>
    <w:p w:rsidR="00167126" w:rsidRDefault="00167126" w:rsidP="008C6A4C">
      <w:pPr>
        <w:rPr>
          <w:rFonts w:ascii="Arial" w:hAnsi="Arial" w:cs="Arial"/>
        </w:rPr>
      </w:pPr>
    </w:p>
    <w:p w:rsidR="008C6A4C" w:rsidRPr="00E73F81" w:rsidRDefault="00E20DFD" w:rsidP="008C6A4C">
      <w:pPr>
        <w:rPr>
          <w:rFonts w:ascii="Arial" w:hAnsi="Arial" w:cs="Arial"/>
        </w:rPr>
      </w:pPr>
      <w:r w:rsidRPr="00E73F81">
        <w:rPr>
          <w:rFonts w:ascii="Arial" w:hAnsi="Arial" w:cs="Arial"/>
        </w:rPr>
        <w:t xml:space="preserve">Indeed if the ROC is an issue undecided, then it </w:t>
      </w:r>
      <w:r w:rsidR="008C6A4C" w:rsidRPr="00E73F81">
        <w:rPr>
          <w:rFonts w:ascii="Arial" w:hAnsi="Arial" w:cs="Arial"/>
        </w:rPr>
        <w:t>is a non</w:t>
      </w:r>
      <w:r w:rsidR="009334E5">
        <w:rPr>
          <w:rFonts w:ascii="Arial" w:hAnsi="Arial" w:cs="Arial" w:hint="eastAsia"/>
        </w:rPr>
        <w:t>-</w:t>
      </w:r>
      <w:r w:rsidR="008C6A4C" w:rsidRPr="00E73F81">
        <w:rPr>
          <w:rFonts w:ascii="Arial" w:hAnsi="Arial" w:cs="Arial"/>
        </w:rPr>
        <w:t xml:space="preserve">sovereign entity.  We can ask the fundamental question </w:t>
      </w:r>
      <w:proofErr w:type="gramStart"/>
      <w:r w:rsidR="008C6A4C" w:rsidRPr="00E73F81">
        <w:rPr>
          <w:rFonts w:ascii="Arial" w:hAnsi="Arial" w:cs="Arial"/>
        </w:rPr>
        <w:t>--  “</w:t>
      </w:r>
      <w:proofErr w:type="gramEnd"/>
      <w:r w:rsidR="008C6A4C" w:rsidRPr="00E73F81">
        <w:rPr>
          <w:rFonts w:ascii="Arial" w:hAnsi="Arial" w:cs="Arial"/>
        </w:rPr>
        <w:t>Is it permissible for non-sovereign nations to impose military conscription policies over the people residing within their territorial boundaries?” U.S</w:t>
      </w:r>
      <w:r w:rsidR="009334E5">
        <w:rPr>
          <w:rFonts w:ascii="Arial" w:hAnsi="Arial" w:cs="Arial" w:hint="eastAsia"/>
        </w:rPr>
        <w:t>.</w:t>
      </w:r>
      <w:r w:rsidR="008C6A4C" w:rsidRPr="00E73F81">
        <w:rPr>
          <w:rFonts w:ascii="Arial" w:hAnsi="Arial" w:cs="Arial"/>
        </w:rPr>
        <w:t xml:space="preserve"> court </w:t>
      </w:r>
      <w:r w:rsidR="008C6A4C" w:rsidRPr="00E73F81">
        <w:rPr>
          <w:rFonts w:ascii="Arial" w:hAnsi="Arial" w:cs="Arial"/>
        </w:rPr>
        <w:lastRenderedPageBreak/>
        <w:t xml:space="preserve">decisions have confirmed that the answer to this question is “No.” </w:t>
      </w:r>
      <w:r w:rsidR="009334E5">
        <w:rPr>
          <w:rFonts w:ascii="Arial" w:hAnsi="Arial" w:cs="Arial" w:hint="eastAsia"/>
        </w:rPr>
        <w:t>Most notably</w:t>
      </w:r>
      <w:r w:rsidR="008C6A4C" w:rsidRPr="00E73F81">
        <w:rPr>
          <w:rFonts w:ascii="Arial" w:hAnsi="Arial" w:cs="Arial"/>
        </w:rPr>
        <w:t>, in the Selective Draft Law Cases (1918), the U</w:t>
      </w:r>
      <w:r w:rsidR="009334E5">
        <w:rPr>
          <w:rFonts w:ascii="Arial" w:hAnsi="Arial" w:cs="Arial" w:hint="eastAsia"/>
        </w:rPr>
        <w:t>.</w:t>
      </w:r>
      <w:r w:rsidR="008C6A4C" w:rsidRPr="00E73F81">
        <w:rPr>
          <w:rFonts w:ascii="Arial" w:hAnsi="Arial" w:cs="Arial"/>
        </w:rPr>
        <w:t>S</w:t>
      </w:r>
      <w:r w:rsidR="009334E5">
        <w:rPr>
          <w:rFonts w:ascii="Arial" w:hAnsi="Arial" w:cs="Arial" w:hint="eastAsia"/>
        </w:rPr>
        <w:t>.</w:t>
      </w:r>
      <w:r w:rsidR="008C6A4C" w:rsidRPr="00E73F81">
        <w:rPr>
          <w:rFonts w:ascii="Arial" w:hAnsi="Arial" w:cs="Arial"/>
        </w:rPr>
        <w:t xml:space="preserve"> Supreme Court held that military conscription must be based on national sovereignty.  </w:t>
      </w:r>
    </w:p>
    <w:p w:rsidR="008C6A4C" w:rsidRPr="00E73F81" w:rsidRDefault="008C6A4C">
      <w:pPr>
        <w:rPr>
          <w:rFonts w:ascii="Arial" w:hAnsi="Arial" w:cs="Arial"/>
        </w:rPr>
      </w:pPr>
    </w:p>
    <w:p w:rsidR="008C6A4C" w:rsidRPr="00E73F81" w:rsidRDefault="00167126">
      <w:pPr>
        <w:rPr>
          <w:rFonts w:ascii="Arial" w:hAnsi="Arial" w:cs="Arial"/>
        </w:rPr>
      </w:pPr>
      <w:r>
        <w:rPr>
          <w:rFonts w:ascii="Arial" w:hAnsi="Arial" w:cs="Arial" w:hint="eastAsia"/>
        </w:rPr>
        <w:t xml:space="preserve">We are forced to conclude that </w:t>
      </w:r>
      <w:r w:rsidR="008C6A4C" w:rsidRPr="00E73F81">
        <w:rPr>
          <w:rFonts w:ascii="Arial" w:hAnsi="Arial" w:cs="Arial"/>
        </w:rPr>
        <w:t xml:space="preserve">military conscription policies in Taiwan </w:t>
      </w:r>
      <w:r w:rsidR="00913FB0">
        <w:rPr>
          <w:rFonts w:ascii="Arial" w:hAnsi="Arial" w:cs="Arial" w:hint="eastAsia"/>
        </w:rPr>
        <w:t xml:space="preserve">are illegal, and </w:t>
      </w:r>
      <w:r w:rsidR="008C6A4C" w:rsidRPr="00E73F81">
        <w:rPr>
          <w:rFonts w:ascii="Arial" w:hAnsi="Arial" w:cs="Arial"/>
        </w:rPr>
        <w:t>must be regarded as severe violations of the Taiwanese people’s human rights</w:t>
      </w:r>
      <w:r w:rsidR="00913FB0">
        <w:rPr>
          <w:rFonts w:ascii="Arial" w:hAnsi="Arial" w:cs="Arial" w:hint="eastAsia"/>
        </w:rPr>
        <w:t xml:space="preserve">. </w:t>
      </w:r>
      <w:r>
        <w:rPr>
          <w:rFonts w:ascii="Arial" w:hAnsi="Arial" w:cs="Arial" w:hint="eastAsia"/>
        </w:rPr>
        <w:t>Specifically</w:t>
      </w:r>
      <w:r w:rsidR="00913FB0">
        <w:rPr>
          <w:rFonts w:ascii="Arial" w:hAnsi="Arial" w:cs="Arial" w:hint="eastAsia"/>
        </w:rPr>
        <w:t>, such policies are in</w:t>
      </w:r>
      <w:r w:rsidR="00E73F81" w:rsidRPr="00E73F81">
        <w:rPr>
          <w:rFonts w:ascii="Arial" w:hAnsi="Arial" w:cs="Arial"/>
        </w:rPr>
        <w:t xml:space="preserve"> direct </w:t>
      </w:r>
      <w:r w:rsidR="00913FB0">
        <w:rPr>
          <w:rFonts w:ascii="Arial" w:hAnsi="Arial" w:cs="Arial" w:hint="eastAsia"/>
        </w:rPr>
        <w:t xml:space="preserve">contravention </w:t>
      </w:r>
      <w:r w:rsidR="00E73F81" w:rsidRPr="00E73F81">
        <w:rPr>
          <w:rFonts w:ascii="Arial" w:hAnsi="Arial" w:cs="Arial"/>
        </w:rPr>
        <w:t>of the human rights clause of the Taiwan Relations Act</w:t>
      </w:r>
      <w:r w:rsidR="008C6A4C" w:rsidRPr="00E73F81">
        <w:rPr>
          <w:rFonts w:ascii="Arial" w:hAnsi="Arial" w:cs="Arial"/>
        </w:rPr>
        <w:t>.</w:t>
      </w:r>
    </w:p>
    <w:p w:rsidR="008C6A4C" w:rsidRPr="00E73F81" w:rsidRDefault="008C6A4C">
      <w:pPr>
        <w:rPr>
          <w:rFonts w:ascii="Arial" w:hAnsi="Arial" w:cs="Arial"/>
        </w:rPr>
      </w:pPr>
    </w:p>
    <w:p w:rsidR="00AA790D" w:rsidRPr="00E73F81" w:rsidRDefault="008C6A4C">
      <w:pPr>
        <w:rPr>
          <w:rFonts w:ascii="Arial" w:hAnsi="Arial" w:cs="Arial"/>
        </w:rPr>
      </w:pPr>
      <w:r w:rsidRPr="00E73F81">
        <w:rPr>
          <w:rFonts w:ascii="Arial" w:hAnsi="Arial" w:cs="Arial"/>
        </w:rPr>
        <w:t>Other p</w:t>
      </w:r>
      <w:r w:rsidR="00E73F81" w:rsidRPr="00E73F81">
        <w:rPr>
          <w:rFonts w:ascii="Arial" w:hAnsi="Arial" w:cs="Arial"/>
        </w:rPr>
        <w:t xml:space="preserve">eople have pointed out that territory under military occupation can be described as having an “undetermined legal status,” which is exactly the way Taiwan is often described.  Such a situation could have easily arisen because no date for the end of the military occupation of Taiwan </w:t>
      </w:r>
      <w:r w:rsidR="00A47F4E">
        <w:rPr>
          <w:rFonts w:ascii="Arial" w:hAnsi="Arial" w:cs="Arial" w:hint="eastAsia"/>
        </w:rPr>
        <w:t xml:space="preserve">has ever been </w:t>
      </w:r>
      <w:r w:rsidR="00E73F81" w:rsidRPr="00E73F81">
        <w:rPr>
          <w:rFonts w:ascii="Arial" w:hAnsi="Arial" w:cs="Arial"/>
        </w:rPr>
        <w:t xml:space="preserve">announced.  </w:t>
      </w:r>
      <w:r w:rsidR="00913FB0">
        <w:rPr>
          <w:rFonts w:ascii="Arial" w:hAnsi="Arial" w:cs="Arial" w:hint="eastAsia"/>
        </w:rPr>
        <w:t>Interestingly</w:t>
      </w:r>
      <w:r w:rsidR="00E73F81" w:rsidRPr="00E73F81">
        <w:rPr>
          <w:rFonts w:ascii="Arial" w:hAnsi="Arial" w:cs="Arial"/>
        </w:rPr>
        <w:t xml:space="preserve">, </w:t>
      </w:r>
      <w:r w:rsidR="00A47F4E">
        <w:rPr>
          <w:rFonts w:ascii="Arial" w:hAnsi="Arial" w:cs="Arial" w:hint="eastAsia"/>
        </w:rPr>
        <w:t xml:space="preserve">such an analysis reaches </w:t>
      </w:r>
      <w:r w:rsidR="00E73F81" w:rsidRPr="00E73F81">
        <w:rPr>
          <w:rFonts w:ascii="Arial" w:hAnsi="Arial" w:cs="Arial"/>
        </w:rPr>
        <w:t xml:space="preserve">the same result, because under </w:t>
      </w:r>
      <w:proofErr w:type="gramStart"/>
      <w:r w:rsidR="00E20DFD" w:rsidRPr="00E73F81">
        <w:rPr>
          <w:rFonts w:ascii="Arial" w:hAnsi="Arial" w:cs="Arial"/>
        </w:rPr>
        <w:t>the</w:t>
      </w:r>
      <w:proofErr w:type="gramEnd"/>
      <w:r w:rsidR="00E20DFD" w:rsidRPr="00E73F81">
        <w:rPr>
          <w:rFonts w:ascii="Arial" w:hAnsi="Arial" w:cs="Arial"/>
        </w:rPr>
        <w:t xml:space="preserve"> Hague and Geneva Conventions, </w:t>
      </w:r>
      <w:r w:rsidR="00E73F81" w:rsidRPr="00E73F81">
        <w:rPr>
          <w:rFonts w:ascii="Arial" w:hAnsi="Arial" w:cs="Arial"/>
        </w:rPr>
        <w:t xml:space="preserve">military conscription policies in occupied territory are </w:t>
      </w:r>
      <w:r w:rsidR="00E20DFD" w:rsidRPr="00E73F81">
        <w:rPr>
          <w:rFonts w:ascii="Arial" w:hAnsi="Arial" w:cs="Arial"/>
        </w:rPr>
        <w:t xml:space="preserve">illegal. </w:t>
      </w:r>
    </w:p>
    <w:p w:rsidR="007E1221" w:rsidRPr="00E73F81" w:rsidRDefault="007E1221">
      <w:pPr>
        <w:rPr>
          <w:rFonts w:ascii="Arial" w:hAnsi="Arial" w:cs="Arial"/>
        </w:rPr>
      </w:pPr>
    </w:p>
    <w:p w:rsidR="00E20DFD" w:rsidRPr="00E73F81" w:rsidRDefault="00E20DFD">
      <w:pPr>
        <w:rPr>
          <w:rFonts w:ascii="Arial" w:hAnsi="Arial" w:cs="Arial"/>
        </w:rPr>
      </w:pPr>
      <w:r w:rsidRPr="00E73F81">
        <w:rPr>
          <w:rFonts w:ascii="Arial" w:hAnsi="Arial" w:cs="Arial"/>
        </w:rPr>
        <w:t>If anyone could explain why the Congressiona</w:t>
      </w:r>
      <w:r w:rsidR="00A47905" w:rsidRPr="00E73F81">
        <w:rPr>
          <w:rFonts w:ascii="Arial" w:hAnsi="Arial" w:cs="Arial"/>
        </w:rPr>
        <w:t>l Taiwan Caucuses continue to ig</w:t>
      </w:r>
      <w:r w:rsidRPr="00E73F81">
        <w:rPr>
          <w:rFonts w:ascii="Arial" w:hAnsi="Arial" w:cs="Arial"/>
        </w:rPr>
        <w:t xml:space="preserve">nore these legal issues, I am sure that the Taiwanese people would be most interested. </w:t>
      </w:r>
    </w:p>
    <w:p w:rsidR="00E20DFD" w:rsidRPr="00E73F81" w:rsidRDefault="00E20DFD">
      <w:pPr>
        <w:rPr>
          <w:rFonts w:ascii="Arial" w:hAnsi="Arial" w:cs="Arial"/>
        </w:rPr>
      </w:pPr>
    </w:p>
    <w:p w:rsidR="00E20DFD" w:rsidRPr="00E73F81" w:rsidRDefault="00A47905">
      <w:pPr>
        <w:rPr>
          <w:rFonts w:ascii="Arial" w:hAnsi="Arial" w:cs="Arial"/>
        </w:rPr>
      </w:pPr>
      <w:r w:rsidRPr="00E73F81">
        <w:rPr>
          <w:rFonts w:ascii="Arial" w:hAnsi="Arial" w:cs="Arial"/>
        </w:rPr>
        <w:t>Sincerely,</w:t>
      </w:r>
    </w:p>
    <w:p w:rsidR="00A47905" w:rsidRPr="00E73F81" w:rsidRDefault="00A47905">
      <w:pPr>
        <w:rPr>
          <w:rFonts w:ascii="Arial" w:hAnsi="Arial" w:cs="Arial"/>
        </w:rPr>
      </w:pPr>
    </w:p>
    <w:p w:rsidR="00A47905" w:rsidRPr="00E73F81" w:rsidRDefault="00A47905" w:rsidP="00913FB0">
      <w:pPr>
        <w:ind w:leftChars="118" w:left="283" w:rightChars="684" w:right="1642"/>
        <w:rPr>
          <w:rFonts w:ascii="Arial" w:hAnsi="Arial" w:cs="Arial"/>
        </w:rPr>
      </w:pPr>
      <w:r w:rsidRPr="00E73F81">
        <w:rPr>
          <w:rFonts w:ascii="Arial" w:hAnsi="Arial" w:cs="Arial"/>
        </w:rPr>
        <w:t>(</w:t>
      </w:r>
      <w:proofErr w:type="gramStart"/>
      <w:r w:rsidRPr="00E73F81">
        <w:rPr>
          <w:rFonts w:ascii="Arial" w:hAnsi="Arial" w:cs="Arial"/>
        </w:rPr>
        <w:t>name</w:t>
      </w:r>
      <w:proofErr w:type="gramEnd"/>
      <w:r w:rsidRPr="00E73F81">
        <w:rPr>
          <w:rFonts w:ascii="Arial" w:hAnsi="Arial" w:cs="Arial"/>
        </w:rPr>
        <w:t>, address, title, educational background, email, telephone</w:t>
      </w:r>
      <w:r w:rsidR="00E73F81" w:rsidRPr="00E73F81">
        <w:rPr>
          <w:rFonts w:ascii="Arial" w:hAnsi="Arial" w:cs="Arial"/>
        </w:rPr>
        <w:t xml:space="preserve"> #</w:t>
      </w:r>
      <w:r w:rsidRPr="00E73F81">
        <w:rPr>
          <w:rFonts w:ascii="Arial" w:hAnsi="Arial" w:cs="Arial"/>
        </w:rPr>
        <w:t xml:space="preserve">, </w:t>
      </w:r>
      <w:r w:rsidR="00E73F81" w:rsidRPr="00E73F81">
        <w:rPr>
          <w:rFonts w:ascii="Arial" w:hAnsi="Arial" w:cs="Arial"/>
        </w:rPr>
        <w:t xml:space="preserve">FAX #, </w:t>
      </w:r>
      <w:r w:rsidRPr="00E73F81">
        <w:rPr>
          <w:rFonts w:ascii="Arial" w:hAnsi="Arial" w:cs="Arial"/>
        </w:rPr>
        <w:t xml:space="preserve">birthdate, age, </w:t>
      </w:r>
      <w:r w:rsidR="00913FB0">
        <w:rPr>
          <w:rFonts w:ascii="Arial" w:hAnsi="Arial" w:cs="Arial" w:hint="eastAsia"/>
        </w:rPr>
        <w:t xml:space="preserve">hair color, shoe size, </w:t>
      </w:r>
      <w:r w:rsidRPr="00E73F81">
        <w:rPr>
          <w:rFonts w:ascii="Arial" w:hAnsi="Arial" w:cs="Arial"/>
        </w:rPr>
        <w:t xml:space="preserve">sex at birth, etc. </w:t>
      </w:r>
      <w:r w:rsidR="00E73F81" w:rsidRPr="00E73F81">
        <w:rPr>
          <w:rFonts w:ascii="Arial" w:hAnsi="Arial" w:cs="Arial"/>
        </w:rPr>
        <w:t xml:space="preserve">were </w:t>
      </w:r>
      <w:r w:rsidRPr="00E73F81">
        <w:rPr>
          <w:rFonts w:ascii="Arial" w:hAnsi="Arial" w:cs="Arial"/>
        </w:rPr>
        <w:t>all included in original email Letter)</w:t>
      </w:r>
    </w:p>
    <w:p w:rsidR="00A47905" w:rsidRPr="00E73F81" w:rsidRDefault="00A47905">
      <w:pPr>
        <w:rPr>
          <w:rFonts w:ascii="Arial" w:hAnsi="Arial" w:cs="Arial"/>
        </w:rPr>
      </w:pPr>
    </w:p>
    <w:p w:rsidR="00A47905" w:rsidRPr="00E73F81" w:rsidRDefault="00A47905">
      <w:pPr>
        <w:rPr>
          <w:rFonts w:ascii="Arial" w:hAnsi="Arial" w:cs="Arial"/>
        </w:rPr>
      </w:pPr>
      <w:proofErr w:type="gramStart"/>
      <w:r w:rsidRPr="00E73F81">
        <w:rPr>
          <w:rFonts w:ascii="Arial" w:hAnsi="Arial" w:cs="Arial"/>
        </w:rPr>
        <w:t>written</w:t>
      </w:r>
      <w:proofErr w:type="gramEnd"/>
      <w:r w:rsidRPr="00E73F81">
        <w:rPr>
          <w:rFonts w:ascii="Arial" w:hAnsi="Arial" w:cs="Arial"/>
        </w:rPr>
        <w:t xml:space="preserve"> in Tai</w:t>
      </w:r>
      <w:r w:rsidR="00167126">
        <w:rPr>
          <w:rFonts w:ascii="Arial" w:hAnsi="Arial" w:cs="Arial" w:hint="eastAsia"/>
        </w:rPr>
        <w:t>nan</w:t>
      </w:r>
      <w:r w:rsidRPr="00E73F81">
        <w:rPr>
          <w:rFonts w:ascii="Arial" w:hAnsi="Arial" w:cs="Arial"/>
        </w:rPr>
        <w:t>, Taiwan</w:t>
      </w:r>
    </w:p>
    <w:p w:rsidR="00A47905" w:rsidRPr="00E73F81" w:rsidRDefault="00614DA3">
      <w:pPr>
        <w:rPr>
          <w:rFonts w:ascii="Arial" w:hAnsi="Arial" w:cs="Arial"/>
        </w:rPr>
      </w:pPr>
      <w:r>
        <w:rPr>
          <w:rFonts w:ascii="Arial" w:hAnsi="Arial" w:cs="Arial"/>
        </w:rPr>
        <w:t>August 2</w:t>
      </w:r>
      <w:r>
        <w:rPr>
          <w:rFonts w:ascii="Arial" w:hAnsi="Arial" w:cs="Arial" w:hint="eastAsia"/>
        </w:rPr>
        <w:t>9</w:t>
      </w:r>
    </w:p>
    <w:p w:rsidR="00A47905" w:rsidRPr="00E73F81" w:rsidRDefault="00A47905">
      <w:pPr>
        <w:rPr>
          <w:rFonts w:ascii="Arial" w:hAnsi="Arial" w:cs="Arial"/>
        </w:rPr>
      </w:pPr>
    </w:p>
    <w:p w:rsidR="00A47905" w:rsidRPr="00E73F81" w:rsidRDefault="00A47905">
      <w:pPr>
        <w:rPr>
          <w:rFonts w:ascii="Arial" w:hAnsi="Arial" w:cs="Arial"/>
        </w:rPr>
      </w:pPr>
      <w:bookmarkStart w:id="0" w:name="_GoBack"/>
      <w:bookmarkEnd w:id="0"/>
    </w:p>
    <w:p w:rsidR="00A47905" w:rsidRPr="00E73F81" w:rsidRDefault="00A47905">
      <w:pPr>
        <w:rPr>
          <w:rFonts w:ascii="Arial" w:hAnsi="Arial" w:cs="Arial"/>
        </w:rPr>
      </w:pPr>
    </w:p>
    <w:sectPr w:rsidR="00A47905" w:rsidRPr="00E73F81" w:rsidSect="001671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D8" w:rsidRDefault="00985AD8" w:rsidP="00167126">
      <w:r>
        <w:separator/>
      </w:r>
    </w:p>
  </w:endnote>
  <w:endnote w:type="continuationSeparator" w:id="0">
    <w:p w:rsidR="00985AD8" w:rsidRDefault="00985AD8" w:rsidP="0016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D8" w:rsidRDefault="00985AD8" w:rsidP="00167126">
      <w:r>
        <w:separator/>
      </w:r>
    </w:p>
  </w:footnote>
  <w:footnote w:type="continuationSeparator" w:id="0">
    <w:p w:rsidR="00985AD8" w:rsidRDefault="00985AD8" w:rsidP="00167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0D"/>
    <w:rsid w:val="00132EAE"/>
    <w:rsid w:val="00167126"/>
    <w:rsid w:val="001813CB"/>
    <w:rsid w:val="00614DA3"/>
    <w:rsid w:val="00664D02"/>
    <w:rsid w:val="007E1221"/>
    <w:rsid w:val="008742C0"/>
    <w:rsid w:val="008C6A4C"/>
    <w:rsid w:val="00913FB0"/>
    <w:rsid w:val="009334E5"/>
    <w:rsid w:val="009571BF"/>
    <w:rsid w:val="00985AD8"/>
    <w:rsid w:val="00A47905"/>
    <w:rsid w:val="00A47F4E"/>
    <w:rsid w:val="00AA790D"/>
    <w:rsid w:val="00AC4A20"/>
    <w:rsid w:val="00B570AD"/>
    <w:rsid w:val="00E20DFD"/>
    <w:rsid w:val="00E610DE"/>
    <w:rsid w:val="00E73F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7905"/>
    <w:pPr>
      <w:jc w:val="right"/>
    </w:pPr>
  </w:style>
  <w:style w:type="character" w:customStyle="1" w:styleId="a4">
    <w:name w:val="日期 字元"/>
    <w:basedOn w:val="a0"/>
    <w:link w:val="a3"/>
    <w:uiPriority w:val="99"/>
    <w:semiHidden/>
    <w:rsid w:val="00A47905"/>
  </w:style>
  <w:style w:type="paragraph" w:styleId="a5">
    <w:name w:val="header"/>
    <w:basedOn w:val="a"/>
    <w:link w:val="a6"/>
    <w:uiPriority w:val="99"/>
    <w:unhideWhenUsed/>
    <w:rsid w:val="00167126"/>
    <w:pPr>
      <w:tabs>
        <w:tab w:val="center" w:pos="4153"/>
        <w:tab w:val="right" w:pos="8306"/>
      </w:tabs>
      <w:snapToGrid w:val="0"/>
    </w:pPr>
    <w:rPr>
      <w:sz w:val="20"/>
      <w:szCs w:val="20"/>
    </w:rPr>
  </w:style>
  <w:style w:type="character" w:customStyle="1" w:styleId="a6">
    <w:name w:val="頁首 字元"/>
    <w:basedOn w:val="a0"/>
    <w:link w:val="a5"/>
    <w:uiPriority w:val="99"/>
    <w:rsid w:val="00167126"/>
    <w:rPr>
      <w:sz w:val="20"/>
      <w:szCs w:val="20"/>
    </w:rPr>
  </w:style>
  <w:style w:type="paragraph" w:styleId="a7">
    <w:name w:val="footer"/>
    <w:basedOn w:val="a"/>
    <w:link w:val="a8"/>
    <w:uiPriority w:val="99"/>
    <w:unhideWhenUsed/>
    <w:rsid w:val="00167126"/>
    <w:pPr>
      <w:tabs>
        <w:tab w:val="center" w:pos="4153"/>
        <w:tab w:val="right" w:pos="8306"/>
      </w:tabs>
      <w:snapToGrid w:val="0"/>
    </w:pPr>
    <w:rPr>
      <w:sz w:val="20"/>
      <w:szCs w:val="20"/>
    </w:rPr>
  </w:style>
  <w:style w:type="character" w:customStyle="1" w:styleId="a8">
    <w:name w:val="頁尾 字元"/>
    <w:basedOn w:val="a0"/>
    <w:link w:val="a7"/>
    <w:uiPriority w:val="99"/>
    <w:rsid w:val="0016712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7905"/>
    <w:pPr>
      <w:jc w:val="right"/>
    </w:pPr>
  </w:style>
  <w:style w:type="character" w:customStyle="1" w:styleId="a4">
    <w:name w:val="日期 字元"/>
    <w:basedOn w:val="a0"/>
    <w:link w:val="a3"/>
    <w:uiPriority w:val="99"/>
    <w:semiHidden/>
    <w:rsid w:val="00A47905"/>
  </w:style>
  <w:style w:type="paragraph" w:styleId="a5">
    <w:name w:val="header"/>
    <w:basedOn w:val="a"/>
    <w:link w:val="a6"/>
    <w:uiPriority w:val="99"/>
    <w:unhideWhenUsed/>
    <w:rsid w:val="00167126"/>
    <w:pPr>
      <w:tabs>
        <w:tab w:val="center" w:pos="4153"/>
        <w:tab w:val="right" w:pos="8306"/>
      </w:tabs>
      <w:snapToGrid w:val="0"/>
    </w:pPr>
    <w:rPr>
      <w:sz w:val="20"/>
      <w:szCs w:val="20"/>
    </w:rPr>
  </w:style>
  <w:style w:type="character" w:customStyle="1" w:styleId="a6">
    <w:name w:val="頁首 字元"/>
    <w:basedOn w:val="a0"/>
    <w:link w:val="a5"/>
    <w:uiPriority w:val="99"/>
    <w:rsid w:val="00167126"/>
    <w:rPr>
      <w:sz w:val="20"/>
      <w:szCs w:val="20"/>
    </w:rPr>
  </w:style>
  <w:style w:type="paragraph" w:styleId="a7">
    <w:name w:val="footer"/>
    <w:basedOn w:val="a"/>
    <w:link w:val="a8"/>
    <w:uiPriority w:val="99"/>
    <w:unhideWhenUsed/>
    <w:rsid w:val="00167126"/>
    <w:pPr>
      <w:tabs>
        <w:tab w:val="center" w:pos="4153"/>
        <w:tab w:val="right" w:pos="8306"/>
      </w:tabs>
      <w:snapToGrid w:val="0"/>
    </w:pPr>
    <w:rPr>
      <w:sz w:val="20"/>
      <w:szCs w:val="20"/>
    </w:rPr>
  </w:style>
  <w:style w:type="character" w:customStyle="1" w:styleId="a8">
    <w:name w:val="頁尾 字元"/>
    <w:basedOn w:val="a0"/>
    <w:link w:val="a7"/>
    <w:uiPriority w:val="99"/>
    <w:rsid w:val="001671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532</Words>
  <Characters>3033</Characters>
  <Application>Microsoft Office Word</Application>
  <DocSecurity>0</DocSecurity>
  <Lines>25</Lines>
  <Paragraphs>7</Paragraphs>
  <ScaleCrop>false</ScaleCrop>
  <Company>Sky123.Org</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2017-05-24T13:36:00Z</dcterms:created>
  <dcterms:modified xsi:type="dcterms:W3CDTF">2017-05-30T14:17:00Z</dcterms:modified>
</cp:coreProperties>
</file>